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外国语学院推荐优秀应届本科毕业生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免试攻读研究生特色学科成果认定细则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根据《河北工业大学推荐优秀应届本科毕业生免试攻读研究生成果</w:t>
      </w:r>
      <w:r>
        <w:rPr>
          <w:rFonts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</w:rPr>
        <w:t>认定细则》第四条（三）之规定，《河北工业大学大学生竞赛指导目录》（河北工大〔2019〕148号）中A、B、C三级竞赛以外的，具有外国语学院专业、学科特色的学科成果，由学院推免工作领导小组研究，对与学科无相关性的发明专利（授权）、实用新型专利（授权）、外观设计专利（授权）、计算机软件著作权（授权）均不予认定, 在实用新型专利（授权）、外观设计专利（授权）、计算机软件著作权（授权）认定中最多认定2项，封顶2分。确定以下学科竞赛为特色学科成果认定范围，加分标准按照C级竞赛目录执行。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外国语学院特色学科竞赛目录如下：</w:t>
      </w:r>
    </w:p>
    <w:tbl>
      <w:tblPr>
        <w:tblStyle w:val="2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719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竞赛名称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1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河北省高等学校“世纪之星”外语演讲大赛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河北省教育厅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河北省高等学校外语教学研究会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2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天津市高校翻译大赛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天津市教委高教处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天津市翻译协会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3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“21世纪杯”全国大学生英语演讲大赛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中国日报社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4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“LSCAT杯”全国口译大赛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中国翻译协会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5</w:t>
            </w:r>
          </w:p>
        </w:tc>
        <w:tc>
          <w:tcPr>
            <w:tcW w:w="471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中华口译大赛</w:t>
            </w:r>
          </w:p>
        </w:tc>
        <w:tc>
          <w:tcPr>
            <w:tcW w:w="3621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北京策马翻译有限公司（联合国官方翻译服务商）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联合国训练研究所上海国际培训中心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6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中国高校日语专业配音大赛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教育部高等学校外国语言文学类专业教学指导委员会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7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中国人日本语作文大赛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日本侨报社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日中交流研究所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日本驻华大使馆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8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人民中国杯日语国际翻译大赛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人民中国杂志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教育部高等学校外国语言文学类专业教学指导委员会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9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全国高校法语演讲比赛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中国法语教学研究会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10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京津陕法语演讲风采大赛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11</w:t>
            </w:r>
          </w:p>
        </w:tc>
        <w:tc>
          <w:tcPr>
            <w:tcW w:w="4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中西部外语翻译大赛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（笔译/口译）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甘肃省翻译协会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广西翻译协会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河北省翻译工作者协会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河南省翻译协会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武汉翻译协会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贵州省翻译工作者协会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微软雅黑"/>
                <w:sz w:val="24"/>
              </w:rPr>
            </w:pPr>
            <w:r>
              <w:rPr>
                <w:rFonts w:hint="eastAsia" w:ascii="仿宋_GB2312" w:hAnsi="宋体" w:eastAsia="仿宋_GB2312" w:cs="微软雅黑"/>
                <w:sz w:val="24"/>
              </w:rPr>
              <w:t>陕西省翻译协会、四川省翻译协会、宁夏翻译协会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80675"/>
    <w:rsid w:val="229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2020-07-10T01:30:00Z</dcterms:created>
  <dc:creator>monica~</dc:creator>
  <cp:lastModifiedBy>monica~</cp:lastModifiedBy>
  <dcterms:modified xsi:type="dcterms:W3CDTF">2020-07-10T01:31:51Z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